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293" w:rsidRPr="00B51398" w:rsidRDefault="00682293" w:rsidP="00555253">
      <w:pPr>
        <w:pStyle w:val="NoSpacing"/>
        <w:spacing w:line="240" w:lineRule="auto"/>
        <w:rPr>
          <w:lang w:val="vi-VN"/>
        </w:rPr>
      </w:pPr>
      <w:bookmarkStart w:id="0" w:name="_Toc115873874"/>
      <w:bookmarkStart w:id="1" w:name="_GoBack"/>
      <w:bookmarkEnd w:id="1"/>
      <w:r w:rsidRPr="00A37D7E">
        <w:rPr>
          <w:rStyle w:val="Heading1Char"/>
          <w:lang w:val="vi-VN"/>
        </w:rPr>
        <w:t>CHIẾT TRUNG</w:t>
      </w:r>
      <w:bookmarkEnd w:id="0"/>
      <w:r w:rsidRPr="00A37D7E">
        <w:rPr>
          <w:lang w:val="vi-VN"/>
        </w:rPr>
        <w:t xml:space="preserve">, </w:t>
      </w:r>
      <w:r w:rsidRPr="00B51398">
        <w:rPr>
          <w:lang w:val="vi-VN"/>
        </w:rPr>
        <w:t xml:space="preserve">khái niệm của triết học mácxít dùng để chỉ tư tưởng và học thuyết mà ở đó có sự kết hợp vô nguyên tắc những quan điểm khác nhau. </w:t>
      </w:r>
    </w:p>
    <w:p w:rsidR="00682293" w:rsidRPr="00FD3C18" w:rsidRDefault="00682293" w:rsidP="00555253">
      <w:pPr>
        <w:pStyle w:val="NoSpacing"/>
        <w:spacing w:line="240" w:lineRule="auto"/>
        <w:rPr>
          <w:lang w:val="vi-VN"/>
        </w:rPr>
      </w:pPr>
      <w:r w:rsidRPr="00B51398">
        <w:rPr>
          <w:lang w:val="vi-VN"/>
        </w:rPr>
        <w:tab/>
      </w:r>
      <w:r w:rsidRPr="00FD3C18">
        <w:rPr>
          <w:lang w:val="vi-VN"/>
        </w:rPr>
        <w:t>Theo triết học mácxít, những quan điểm khác nhau dù đúng nhưng nếu được kết hợp với nhau một cách vô nguyên tắc thì cũng sẽ tạo thành một tư tưởng CT. Những quan điểm trái ngược nhau nếu được kết hợp với nhau thì sẽ tạo thành một tư tưởng mâu thuẫn logic, tư tưởng mâu thuẫn logic cũng là tư tưởng CT. Tu tưởng và học thuyết mà ở đó kết hợp vô nguyên tắc những quan điểm khác nhau hoặc trái ngược nhau là tư tưởng và học thuyết có tính chất CT. Tư tưởng và học thuyết CT là một mớ hổ lốn của những quan điểm khác nhau hoặc trái ngược nhau. Tư tưởng và học thuyết như vậy là sai lầm.</w:t>
      </w:r>
    </w:p>
    <w:p w:rsidR="00682293" w:rsidRPr="00FD3C18" w:rsidRDefault="00682293" w:rsidP="00555253">
      <w:pPr>
        <w:pStyle w:val="NoSpacing"/>
        <w:spacing w:line="240" w:lineRule="auto"/>
        <w:rPr>
          <w:rFonts w:eastAsia="Times New Roman"/>
          <w:lang w:val="vi-VN"/>
        </w:rPr>
      </w:pPr>
      <w:r w:rsidRPr="00FD3C18">
        <w:rPr>
          <w:lang w:val="vi-VN"/>
        </w:rPr>
        <w:t xml:space="preserve">Khi tư tưởng của chúng ta về một đối tượng nào đó chỉ là những định nghĩa hình thức được xếp cạnh với nhau thì tư tưởng đó có tính chất CT. Để giải thích về khái niệm CT trong trường hợp này, Lênin đã lấy ví dụ về cái cốc. Một </w:t>
      </w:r>
      <w:r w:rsidRPr="00FD3C18">
        <w:rPr>
          <w:rFonts w:eastAsia="Times New Roman"/>
          <w:lang w:val="vi-VN"/>
        </w:rPr>
        <w:t>cái cốc nào đó vừa là cái hình trụ bằng thuỷ tinh, vừa là một dụng cụ dùng để uống. Nhưng cái cốc ấy không phải chỉ có hai thuộc tính, hoặc hai tính chất, hoặc hai mặt đó; mà còn có vô số những thuộc tính khác, những tính chất khác, những mặt khác, cùng những quan hệ với thế giới bên ngoài. Cái cốc ấy là một vật nặng có thể dùng để ném. Cái cốc ấy là một vật có thể dùng để chặn giấy, để nhốt con bướm mới bắt được. Cái cốc ấy là một vật có một giá trị nghệ thuật vì được trang trí bằng hình chạm hoặc hình vẽ, giá trị đó hoàn toàn không phụ thuộc vào chỗ cái cốc ấy có thể dùng để uống, được làm bằng thuỷ tinh, là hình trụ hay không. Nếu ta cần đến một chiếc cốc với tính cách là dụng cụ dùng để uống thì ta chẳng cần biết hình dạng của cái cốc đó có phải hoàn toàn là hình trụ hay không và có thật là làm bằng thuỷ tinh hay không; mà điều quan trọng ở đây là đáy của cái cốc ấy không bị rạn nứt để khi dùng nó ta không bị đứt môi. Nếu ta cần đến cái cốc ấy không phải để uống mà để dùng như mọi hình trụ bằng thuỷ tinh khác, thì dù đáy của nó có rạn nứt, hoặc thậm chí nó hoàn toàn không có đáy đi nữa, thì nó cũng vẫn dùng được việc. Như vậy, khi nói đến cái cốc ấy thì ta cần phải thấy được mối quan hệ giữa các tính chất của nó, chứ không phải chỉ xếp các tính chất của nó bên cạnh nhau một cách vô nguyên tắc. Nếu ta lấy hai hoặc nhiều định nghĩa khác nhau và xếp chúng lại với nhau một cách hoàn toàn ngẫu nhiên và vô nguyên tắc, chẳng hạn cái cốc này vừa là hình trụ bằng thuỷ tinh, vừa là dụng cụ dùng để uống, thì ta chỉ rút ra được một định nghĩa CT, định nghĩa đó chỉ phản ánh được những mặt khác nhau của cái cốc ấy, mà không phản ánh được mối liên hệ giữa các mặt của nó.</w:t>
      </w:r>
    </w:p>
    <w:p w:rsidR="00682293" w:rsidRPr="00FD3C18" w:rsidRDefault="00682293" w:rsidP="00555253">
      <w:pPr>
        <w:pStyle w:val="NoSpacing"/>
        <w:spacing w:line="240" w:lineRule="auto"/>
        <w:rPr>
          <w:rFonts w:eastAsia="Times New Roman"/>
          <w:lang w:val="vi-VN"/>
        </w:rPr>
      </w:pPr>
      <w:r w:rsidRPr="00FD3C18">
        <w:rPr>
          <w:lang w:val="vi-VN"/>
        </w:rPr>
        <w:t>Khi tư tưởng của chúng ta về một đối tượng nào đó là sự kết hợp những quan điểm trái ngược nhau thì tư tưởng ấy càng thể hiện tính chất CT. Ví dụ, nếu ta cho rằng kinh tế thị trường vừa tốt vừa xấu, rồi dừng ở đó mà không có sự giải thích thêm, thì tư tưởng của ta là CT.</w:t>
      </w:r>
    </w:p>
    <w:p w:rsidR="00682293" w:rsidRPr="00FD3C18" w:rsidRDefault="00682293" w:rsidP="00555253">
      <w:pPr>
        <w:pStyle w:val="NoSpacing"/>
        <w:spacing w:line="240" w:lineRule="auto"/>
        <w:rPr>
          <w:lang w:val="vi-VN"/>
        </w:rPr>
      </w:pPr>
      <w:r w:rsidRPr="00FD3C18">
        <w:rPr>
          <w:lang w:val="vi-VN"/>
        </w:rPr>
        <w:t xml:space="preserve">Tư tưởng và học thuyết CT thể hiện ở nhiều lĩnh vực. Trong lĩnh vực triết học, những học thuyết kết hợp chủ nghĩa duy vật với chủ nghĩa duy tâm, kết hợp triết học Mác và chủ nghĩa kinh nghiệm phê phán, kết hợp chủ nghĩa duy vật biện chứng và chủ nghĩa Kant là học thuyết CT. Chủ nghĩa duy tâm và chủ nghĩa duy vật tuy đều có những điểm hợp lý nhất định, nhưng </w:t>
      </w:r>
      <w:r w:rsidRPr="00FD3C18">
        <w:rPr>
          <w:iCs/>
          <w:lang w:val="vi-VN"/>
        </w:rPr>
        <w:t xml:space="preserve">về căn bản là không thể dung </w:t>
      </w:r>
      <w:r w:rsidRPr="00FD3C18">
        <w:rPr>
          <w:iCs/>
          <w:lang w:val="vi-VN"/>
        </w:rPr>
        <w:lastRenderedPageBreak/>
        <w:t>hòa với nhau. K</w:t>
      </w:r>
      <w:r w:rsidRPr="00FD3C18">
        <w:rPr>
          <w:lang w:val="vi-VN"/>
        </w:rPr>
        <w:t>ết hợp chủ nghĩa duy tâm và chủ nghĩa duy vật sẽ tạo thành một mớ hổ lốn.</w:t>
      </w:r>
    </w:p>
    <w:p w:rsidR="00682293" w:rsidRPr="00FD3C18" w:rsidRDefault="00682293" w:rsidP="00555253">
      <w:pPr>
        <w:pStyle w:val="NoSpacing"/>
        <w:spacing w:line="240" w:lineRule="auto"/>
        <w:rPr>
          <w:lang w:val="vi-VN"/>
        </w:rPr>
      </w:pPr>
      <w:r w:rsidRPr="00FD3C18">
        <w:rPr>
          <w:lang w:val="vi-VN"/>
        </w:rPr>
        <w:t xml:space="preserve">Tư tưởng và học thuyết CT cũng thể hiện trong lĩnh vực chính trị, tôn giáo, nghệ thuật và nhiều lĩnh vực khác. Trong chính trị </w:t>
      </w:r>
      <w:r w:rsidRPr="00FD3C18">
        <w:rPr>
          <w:bCs/>
          <w:lang w:val="vi-VN"/>
        </w:rPr>
        <w:t xml:space="preserve">những học thuyết </w:t>
      </w:r>
      <w:r w:rsidRPr="00FD3C18">
        <w:rPr>
          <w:lang w:val="vi-VN"/>
        </w:rPr>
        <w:t xml:space="preserve">kết hợp vô nguyên tắc những quan điểm chính trị trái ngược nhau là những học thuyết CT. Chẳng hạn, học thuyết kết hợp chủ nghĩa Mác với chủ nghĩa tự do tư bản chủ nghĩa là học thuyết chính trị có tính chất chiết trung. Trong tôn giáo, nghệ thuật và các lĩnh vực khác cũng có những học thuyết kết hợp vô nguyên tắc những quan điểm trái ngược nhau, những học thuyết như vậy là học thuyết có tính chất CT. </w:t>
      </w:r>
    </w:p>
    <w:p w:rsidR="00682293" w:rsidRPr="00555253" w:rsidRDefault="00682293" w:rsidP="00555253">
      <w:pPr>
        <w:pStyle w:val="NoSpacing"/>
        <w:spacing w:line="240" w:lineRule="auto"/>
      </w:pPr>
      <w:r w:rsidRPr="00FD3C18">
        <w:rPr>
          <w:lang w:val="vi-VN"/>
        </w:rPr>
        <w:t>Những người CT là những người có tư tưởng CT. Sở dĩ người CT kết hợp vô nguyên tắc những quan điểm trái ngược nhau là vì khi nghiên cứu về một đối tượng nào đó họ không biết rút ra những mặt, những quan hệ chủ yếu và cơ bản của đối tượng, không biết phân biệt những mặt và quan hệ nào là chủ yếu và cơ bản và những mặt và quan hệ nào là không chủ yếu và không cơ bản của đối tượng. Trong hoạt động thực tiễn, những người CT không đề ra được biện pháp cấp bách nhất để đạt mục tiêu đặt ra, không xác định được mục tiêu cấp bách nhất trong từng giai đoạn cụ thể. Chẳng hạn, khi đề ra các mục tiêu cần đạt được, họ chỉ liệt kê các mục tiêu mà không xác định được mục tiêu nào cần đạt được trước, mục tiêu nào cần đạt được sau, mục tiêu nào cần phải ra sức để đạt được, mục tiêu nào không cần phải ra sức để đạt được. Hoặc khi đề ra các biện pháp để đạt một mục tiêu nào đó, họ chỉ liệt kê các biện pháp mà không xác định được biện pháp nào là cơ bản và chủ yếu, biện pháp nào là không cơ bản và không chủ yếu. Người CT về bề ngoài có vẻ là người xem xét đối tượng một cách toàn diện, nhưng về thực chất là người kết hợp vô nguyên tắc những quan điểm khác nhau</w:t>
      </w:r>
      <w:r w:rsidRPr="00A37D7E">
        <w:rPr>
          <w:lang w:val="vi-VN"/>
        </w:rPr>
        <w:t>.</w:t>
      </w:r>
      <w:r>
        <w:t xml:space="preserve"> Trong hoạt động thực tiễn chính trị, những người CT sẽ phạm sai lầm, không tìm ra khâu chủ yếu trong chuỗi sự kiện để có biện pháp giải quyết các nhiệm vụ cấp bách nhất trong một thời kỳ lịch sử cụ thể. Trong hoạt động thực tiễn chính trị, những người CT sẽ phạm sai lầm, không tìm ra khâu chủ yếu trong chuỗi sự kiện để có biện pháp giải quyết các nhiệm vụ cấp bách nhất trong một thời kỳ lịch sử cụ thể.</w:t>
      </w:r>
    </w:p>
    <w:p w:rsidR="00682293" w:rsidRPr="00A37D7E" w:rsidRDefault="00682293" w:rsidP="00555253">
      <w:pPr>
        <w:widowControl w:val="0"/>
        <w:adjustRightInd w:val="0"/>
        <w:snapToGrid w:val="0"/>
        <w:spacing w:before="240" w:line="240" w:lineRule="auto"/>
        <w:jc w:val="right"/>
        <w:rPr>
          <w:rFonts w:cs="Times New Roman"/>
          <w:b/>
          <w:spacing w:val="0"/>
          <w:sz w:val="22"/>
          <w:szCs w:val="22"/>
        </w:rPr>
      </w:pPr>
      <w:r w:rsidRPr="00A37D7E">
        <w:rPr>
          <w:rFonts w:cs="Times New Roman"/>
          <w:b/>
          <w:sz w:val="22"/>
          <w:szCs w:val="22"/>
        </w:rPr>
        <w:t>NGUYỄN NGỌC HÀ</w:t>
      </w:r>
    </w:p>
    <w:p w:rsidR="00682293" w:rsidRPr="00A37D7E" w:rsidRDefault="00682293" w:rsidP="00555253">
      <w:pPr>
        <w:widowControl w:val="0"/>
        <w:tabs>
          <w:tab w:val="left" w:pos="851"/>
        </w:tabs>
        <w:adjustRightInd w:val="0"/>
        <w:snapToGrid w:val="0"/>
        <w:spacing w:before="240" w:line="240" w:lineRule="auto"/>
        <w:ind w:left="567" w:firstLine="0"/>
        <w:rPr>
          <w:rFonts w:cs="Times New Roman"/>
          <w:b/>
          <w:bCs/>
          <w:spacing w:val="0"/>
          <w:sz w:val="24"/>
          <w:szCs w:val="24"/>
        </w:rPr>
      </w:pPr>
      <w:r w:rsidRPr="00A37D7E">
        <w:rPr>
          <w:rFonts w:cs="Times New Roman"/>
          <w:b/>
          <w:bCs/>
          <w:sz w:val="24"/>
          <w:szCs w:val="24"/>
        </w:rPr>
        <w:t>Tài liệu tham khảo</w:t>
      </w:r>
    </w:p>
    <w:p w:rsidR="00682293" w:rsidRPr="00A37D7E" w:rsidRDefault="00682293" w:rsidP="00555253">
      <w:pPr>
        <w:pStyle w:val="ListParagraph"/>
        <w:widowControl w:val="0"/>
        <w:numPr>
          <w:ilvl w:val="0"/>
          <w:numId w:val="1"/>
        </w:numPr>
        <w:tabs>
          <w:tab w:val="left" w:pos="851"/>
        </w:tabs>
        <w:adjustRightInd w:val="0"/>
        <w:snapToGrid w:val="0"/>
        <w:ind w:left="567" w:firstLine="0"/>
        <w:contextualSpacing w:val="0"/>
        <w:rPr>
          <w:rFonts w:ascii="Times New Roman" w:hAnsi="Times New Roman"/>
          <w:spacing w:val="0"/>
          <w:sz w:val="24"/>
          <w:szCs w:val="24"/>
          <w:lang w:val="vi-VN"/>
        </w:rPr>
      </w:pPr>
      <w:r w:rsidRPr="00A37D7E">
        <w:rPr>
          <w:rFonts w:ascii="Times New Roman" w:hAnsi="Times New Roman"/>
          <w:spacing w:val="0"/>
          <w:sz w:val="24"/>
          <w:szCs w:val="24"/>
          <w:lang w:val="vi-VN"/>
        </w:rPr>
        <w:t xml:space="preserve">V.I.Lênin, </w:t>
      </w:r>
      <w:r w:rsidRPr="00A37D7E">
        <w:rPr>
          <w:rFonts w:ascii="Times New Roman" w:hAnsi="Times New Roman"/>
          <w:i/>
          <w:iCs/>
          <w:spacing w:val="0"/>
          <w:sz w:val="24"/>
          <w:szCs w:val="24"/>
          <w:lang w:val="vi-VN"/>
        </w:rPr>
        <w:t>Toàn tập,</w:t>
      </w:r>
      <w:r w:rsidRPr="00A37D7E">
        <w:rPr>
          <w:rFonts w:ascii="Times New Roman" w:hAnsi="Times New Roman"/>
          <w:spacing w:val="0"/>
          <w:sz w:val="24"/>
          <w:szCs w:val="24"/>
          <w:lang w:val="vi-VN"/>
        </w:rPr>
        <w:t xml:space="preserve"> tập 42, Nxb Chính trị quốc gia, Hà Nội, 2005.</w:t>
      </w:r>
    </w:p>
    <w:p w:rsidR="00682293" w:rsidRPr="00A37D7E" w:rsidRDefault="00682293" w:rsidP="00555253">
      <w:pPr>
        <w:pStyle w:val="ListParagraph"/>
        <w:widowControl w:val="0"/>
        <w:numPr>
          <w:ilvl w:val="0"/>
          <w:numId w:val="1"/>
        </w:numPr>
        <w:tabs>
          <w:tab w:val="left" w:pos="851"/>
        </w:tabs>
        <w:adjustRightInd w:val="0"/>
        <w:snapToGrid w:val="0"/>
        <w:ind w:left="567" w:firstLine="0"/>
        <w:contextualSpacing w:val="0"/>
        <w:rPr>
          <w:rFonts w:ascii="Times New Roman" w:hAnsi="Times New Roman"/>
          <w:spacing w:val="0"/>
          <w:sz w:val="24"/>
          <w:szCs w:val="24"/>
          <w:lang w:val="vi-VN"/>
        </w:rPr>
      </w:pPr>
      <w:r w:rsidRPr="00A37D7E">
        <w:rPr>
          <w:rFonts w:ascii="Times New Roman" w:hAnsi="Times New Roman"/>
          <w:spacing w:val="0"/>
          <w:sz w:val="24"/>
          <w:szCs w:val="24"/>
          <w:lang w:val="vi-VN"/>
        </w:rPr>
        <w:t xml:space="preserve">Hồng Long, </w:t>
      </w:r>
      <w:r w:rsidRPr="00A37D7E">
        <w:rPr>
          <w:rFonts w:ascii="Times New Roman" w:hAnsi="Times New Roman"/>
          <w:i/>
          <w:iCs/>
          <w:spacing w:val="0"/>
          <w:sz w:val="24"/>
          <w:szCs w:val="24"/>
          <w:lang w:val="vi-VN"/>
        </w:rPr>
        <w:t>Giáo trình logic biện chứng</w:t>
      </w:r>
      <w:r w:rsidRPr="00A37D7E">
        <w:rPr>
          <w:rFonts w:ascii="Times New Roman" w:hAnsi="Times New Roman"/>
          <w:spacing w:val="0"/>
          <w:sz w:val="24"/>
          <w:szCs w:val="24"/>
          <w:lang w:val="vi-VN"/>
        </w:rPr>
        <w:t>, Nxb Giáo dục, Hà Nội, 2005.</w:t>
      </w:r>
    </w:p>
    <w:p w:rsidR="00682293" w:rsidRPr="00A37D7E" w:rsidRDefault="00682293" w:rsidP="00555253">
      <w:pPr>
        <w:pStyle w:val="ListParagraph"/>
        <w:numPr>
          <w:ilvl w:val="0"/>
          <w:numId w:val="1"/>
        </w:numPr>
        <w:tabs>
          <w:tab w:val="left" w:pos="851"/>
        </w:tabs>
        <w:adjustRightInd w:val="0"/>
        <w:snapToGrid w:val="0"/>
        <w:ind w:left="567" w:firstLine="0"/>
        <w:rPr>
          <w:rFonts w:eastAsia="Times New Roman"/>
          <w:spacing w:val="-6"/>
          <w:sz w:val="24"/>
          <w:szCs w:val="24"/>
        </w:rPr>
      </w:pPr>
      <w:r w:rsidRPr="00A37D7E">
        <w:rPr>
          <w:rFonts w:ascii="Times New Roman" w:eastAsia="Times New Roman" w:hAnsi="Times New Roman"/>
          <w:spacing w:val="-6"/>
          <w:sz w:val="24"/>
          <w:szCs w:val="24"/>
          <w:lang w:val="vi-VN"/>
        </w:rPr>
        <w:t xml:space="preserve">Phan Dũng, </w:t>
      </w:r>
      <w:r w:rsidRPr="00A37D7E">
        <w:rPr>
          <w:rFonts w:ascii="Times New Roman" w:eastAsia="Times New Roman" w:hAnsi="Times New Roman"/>
          <w:i/>
          <w:iCs/>
          <w:spacing w:val="-6"/>
          <w:sz w:val="24"/>
          <w:szCs w:val="24"/>
          <w:lang w:val="vi-VN"/>
        </w:rPr>
        <w:t>Tư duy lôgíc, biện chứng và hệ thống</w:t>
      </w:r>
      <w:r w:rsidRPr="00A37D7E">
        <w:rPr>
          <w:rFonts w:ascii="Times New Roman" w:eastAsia="Times New Roman" w:hAnsi="Times New Roman"/>
          <w:spacing w:val="-6"/>
          <w:sz w:val="24"/>
          <w:szCs w:val="24"/>
          <w:lang w:val="vi-VN"/>
        </w:rPr>
        <w:t xml:space="preserve">, Nxb Trẻ, Tp. </w:t>
      </w:r>
      <w:r w:rsidRPr="00A37D7E">
        <w:rPr>
          <w:rFonts w:ascii="Times New Roman" w:eastAsia="Times New Roman" w:hAnsi="Times New Roman"/>
          <w:spacing w:val="-6"/>
          <w:sz w:val="24"/>
          <w:szCs w:val="24"/>
        </w:rPr>
        <w:t>Hồ Chí Minh, 2010</w:t>
      </w:r>
      <w:r w:rsidRPr="00A37D7E">
        <w:rPr>
          <w:rFonts w:ascii="Times New Roman" w:eastAsia="Times New Roman" w:hAnsi="Times New Roman"/>
          <w:spacing w:val="-6"/>
          <w:sz w:val="24"/>
          <w:szCs w:val="24"/>
          <w:lang w:val="en-US"/>
        </w:rPr>
        <w:t>.</w:t>
      </w:r>
    </w:p>
    <w:p w:rsidR="00682293" w:rsidRPr="00A37D7E" w:rsidRDefault="00682293" w:rsidP="00555253">
      <w:pPr>
        <w:pStyle w:val="ListParagraph"/>
        <w:numPr>
          <w:ilvl w:val="0"/>
          <w:numId w:val="1"/>
        </w:numPr>
        <w:tabs>
          <w:tab w:val="left" w:pos="851"/>
        </w:tabs>
        <w:adjustRightInd w:val="0"/>
        <w:snapToGrid w:val="0"/>
        <w:ind w:left="567" w:firstLine="0"/>
        <w:rPr>
          <w:rFonts w:eastAsia="Times New Roman"/>
          <w:spacing w:val="0"/>
          <w:sz w:val="24"/>
          <w:szCs w:val="24"/>
        </w:rPr>
      </w:pPr>
      <w:r w:rsidRPr="00A37D7E">
        <w:rPr>
          <w:rStyle w:val="Strong"/>
          <w:rFonts w:ascii="Times New Roman" w:hAnsi="Times New Roman"/>
          <w:b w:val="0"/>
          <w:spacing w:val="0"/>
          <w:sz w:val="24"/>
          <w:szCs w:val="24"/>
          <w:shd w:val="clear" w:color="auto" w:fill="FFFFFF"/>
          <w:lang w:val="vi-VN"/>
        </w:rPr>
        <w:t xml:space="preserve">Lê Hữu Nghĩa, </w:t>
      </w:r>
      <w:r w:rsidRPr="00A37D7E">
        <w:rPr>
          <w:rStyle w:val="Strong"/>
          <w:rFonts w:ascii="Times New Roman" w:hAnsi="Times New Roman"/>
          <w:b w:val="0"/>
          <w:i/>
          <w:iCs/>
          <w:spacing w:val="0"/>
          <w:sz w:val="24"/>
          <w:szCs w:val="24"/>
          <w:shd w:val="clear" w:color="auto" w:fill="FFFFFF"/>
          <w:lang w:val="vi-VN"/>
        </w:rPr>
        <w:t>Tư duy biện chứng trong sự kết hợp giữa kinh tế thị trường và định hướng xã hội chủ nghĩa ở nước ta</w:t>
      </w:r>
      <w:r w:rsidRPr="00A37D7E">
        <w:rPr>
          <w:rStyle w:val="Strong"/>
          <w:rFonts w:ascii="Times New Roman" w:hAnsi="Times New Roman"/>
          <w:b w:val="0"/>
          <w:spacing w:val="0"/>
          <w:sz w:val="24"/>
          <w:szCs w:val="24"/>
          <w:shd w:val="clear" w:color="auto" w:fill="FFFFFF"/>
          <w:lang w:val="vi-VN"/>
        </w:rPr>
        <w:t>, Tạp chí triết học, số 6, 2013.</w:t>
      </w:r>
    </w:p>
    <w:p w:rsidR="006674C1" w:rsidRPr="00555253" w:rsidRDefault="00682293" w:rsidP="00555253">
      <w:pPr>
        <w:pStyle w:val="ListParagraph"/>
        <w:numPr>
          <w:ilvl w:val="0"/>
          <w:numId w:val="1"/>
        </w:numPr>
        <w:tabs>
          <w:tab w:val="left" w:pos="851"/>
        </w:tabs>
        <w:ind w:left="567" w:firstLine="0"/>
      </w:pPr>
      <w:r w:rsidRPr="00555253">
        <w:rPr>
          <w:rFonts w:ascii="Times New Roman" w:hAnsi="Times New Roman"/>
          <w:spacing w:val="0"/>
          <w:sz w:val="24"/>
          <w:szCs w:val="24"/>
        </w:rPr>
        <w:t xml:space="preserve">A.P.Séptulin, </w:t>
      </w:r>
      <w:r w:rsidRPr="00555253">
        <w:rPr>
          <w:rFonts w:ascii="Times New Roman" w:hAnsi="Times New Roman"/>
          <w:i/>
          <w:spacing w:val="0"/>
          <w:sz w:val="24"/>
          <w:szCs w:val="24"/>
        </w:rPr>
        <w:t xml:space="preserve">Phương pháp nhận thức biện chứng, </w:t>
      </w:r>
      <w:r w:rsidRPr="00555253">
        <w:rPr>
          <w:rFonts w:ascii="Times New Roman" w:hAnsi="Times New Roman"/>
          <w:spacing w:val="0"/>
          <w:sz w:val="24"/>
          <w:szCs w:val="24"/>
        </w:rPr>
        <w:t>Nxb Sách giáo khoa Mác -</w:t>
      </w:r>
      <w:r w:rsidR="00346D89">
        <w:rPr>
          <w:rFonts w:ascii="Times New Roman" w:hAnsi="Times New Roman"/>
          <w:spacing w:val="0"/>
          <w:sz w:val="24"/>
          <w:szCs w:val="24"/>
        </w:rPr>
        <w:t xml:space="preserve"> </w:t>
      </w:r>
      <w:r w:rsidRPr="00555253">
        <w:rPr>
          <w:rFonts w:ascii="Times New Roman" w:hAnsi="Times New Roman"/>
          <w:spacing w:val="0"/>
          <w:sz w:val="24"/>
          <w:szCs w:val="24"/>
        </w:rPr>
        <w:t>Lênin, Hà Nội, 1987.</w:t>
      </w:r>
    </w:p>
    <w:sectPr w:rsidR="006674C1" w:rsidRPr="00555253" w:rsidSect="00555253">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E837C7"/>
    <w:multiLevelType w:val="hybridMultilevel"/>
    <w:tmpl w:val="113C8344"/>
    <w:lvl w:ilvl="0" w:tplc="2DFEC0E0">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93"/>
    <w:rsid w:val="000C6726"/>
    <w:rsid w:val="00346D89"/>
    <w:rsid w:val="00555253"/>
    <w:rsid w:val="006674C1"/>
    <w:rsid w:val="00682293"/>
    <w:rsid w:val="006853F3"/>
    <w:rsid w:val="00903006"/>
    <w:rsid w:val="00D01AAF"/>
    <w:rsid w:val="00DB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1C1C6-2799-4EFA-BE85-CBA74232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8"/>
        <w:szCs w:val="28"/>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KT Thu hẹp .1pt"/>
    <w:qFormat/>
    <w:rsid w:val="00682293"/>
    <w:pPr>
      <w:spacing w:after="0"/>
      <w:ind w:firstLine="567"/>
      <w:jc w:val="both"/>
    </w:pPr>
    <w:rPr>
      <w:spacing w:val="-2"/>
      <w:szCs w:val="20"/>
      <w:lang w:val="vi-VN"/>
    </w:rPr>
  </w:style>
  <w:style w:type="paragraph" w:styleId="Heading1">
    <w:name w:val="heading 1"/>
    <w:aliases w:val="ML BKT"/>
    <w:basedOn w:val="Normal"/>
    <w:next w:val="Normal"/>
    <w:link w:val="Heading1Char"/>
    <w:uiPriority w:val="9"/>
    <w:qFormat/>
    <w:rsid w:val="000C6726"/>
    <w:pPr>
      <w:keepNext/>
      <w:keepLines/>
      <w:spacing w:before="240"/>
      <w:outlineLvl w:val="0"/>
    </w:pPr>
    <w:rPr>
      <w:rFonts w:eastAsiaTheme="majorEastAsia" w:cstheme="majorBidi"/>
      <w:b/>
      <w:caps/>
      <w:snapToGrid w:val="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ội dung Mục từ BKT,BKT - Nội dung"/>
    <w:link w:val="NoSpacingChar"/>
    <w:uiPriority w:val="1"/>
    <w:qFormat/>
    <w:rsid w:val="000C6726"/>
    <w:pPr>
      <w:spacing w:after="0"/>
      <w:ind w:firstLine="567"/>
      <w:jc w:val="both"/>
    </w:pPr>
  </w:style>
  <w:style w:type="character" w:customStyle="1" w:styleId="NoSpacingChar">
    <w:name w:val="No Spacing Char"/>
    <w:aliases w:val="Nội dung Mục từ BKT Char,BKT - Nội dung Char"/>
    <w:basedOn w:val="DefaultParagraphFont"/>
    <w:link w:val="NoSpacing"/>
    <w:uiPriority w:val="1"/>
    <w:rsid w:val="000C6726"/>
    <w:rPr>
      <w:sz w:val="28"/>
    </w:rPr>
  </w:style>
  <w:style w:type="character" w:customStyle="1" w:styleId="Heading1Char">
    <w:name w:val="Heading 1 Char"/>
    <w:aliases w:val="ML BKT Char"/>
    <w:basedOn w:val="DefaultParagraphFont"/>
    <w:link w:val="Heading1"/>
    <w:uiPriority w:val="9"/>
    <w:rsid w:val="000C6726"/>
    <w:rPr>
      <w:rFonts w:eastAsiaTheme="majorEastAsia" w:cstheme="majorBidi"/>
      <w:b/>
      <w:caps/>
      <w:snapToGrid w:val="0"/>
      <w:sz w:val="24"/>
      <w:szCs w:val="32"/>
    </w:rPr>
  </w:style>
  <w:style w:type="paragraph" w:styleId="ListParagraph">
    <w:name w:val="List Paragraph"/>
    <w:basedOn w:val="Normal"/>
    <w:link w:val="ListParagraphChar"/>
    <w:uiPriority w:val="34"/>
    <w:qFormat/>
    <w:rsid w:val="00682293"/>
    <w:pPr>
      <w:spacing w:line="240" w:lineRule="auto"/>
      <w:ind w:left="720"/>
      <w:contextualSpacing/>
    </w:pPr>
    <w:rPr>
      <w:rFonts w:ascii="Cambria" w:eastAsia="MS Mincho" w:hAnsi="Cambria" w:cs="Times New Roman"/>
      <w:spacing w:val="8"/>
      <w:lang w:val="en-GB" w:eastAsia="en-US"/>
    </w:rPr>
  </w:style>
  <w:style w:type="character" w:customStyle="1" w:styleId="ListParagraphChar">
    <w:name w:val="List Paragraph Char"/>
    <w:basedOn w:val="DefaultParagraphFont"/>
    <w:link w:val="ListParagraph"/>
    <w:uiPriority w:val="34"/>
    <w:rsid w:val="00682293"/>
    <w:rPr>
      <w:rFonts w:ascii="Cambria" w:eastAsia="MS Mincho" w:hAnsi="Cambria" w:cs="Times New Roman"/>
      <w:spacing w:val="8"/>
      <w:szCs w:val="20"/>
      <w:lang w:val="en-GB" w:eastAsia="en-US"/>
    </w:rPr>
  </w:style>
  <w:style w:type="character" w:styleId="Strong">
    <w:name w:val="Strong"/>
    <w:basedOn w:val="DefaultParagraphFont"/>
    <w:uiPriority w:val="22"/>
    <w:qFormat/>
    <w:rsid w:val="00682293"/>
    <w:rPr>
      <w:b/>
      <w:bCs/>
    </w:rPr>
  </w:style>
  <w:style w:type="paragraph" w:styleId="BalloonText">
    <w:name w:val="Balloon Text"/>
    <w:basedOn w:val="Normal"/>
    <w:link w:val="BalloonTextChar"/>
    <w:uiPriority w:val="99"/>
    <w:semiHidden/>
    <w:unhideWhenUsed/>
    <w:rsid w:val="0068229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293"/>
    <w:rPr>
      <w:rFonts w:ascii="Segoe UI" w:hAnsi="Segoe UI" w:cs="Segoe UI"/>
      <w:spacing w:val="-2"/>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dc:creator>
  <cp:keywords/>
  <dc:description/>
  <cp:lastModifiedBy>Tran Ngoc</cp:lastModifiedBy>
  <cp:revision>6</cp:revision>
  <dcterms:created xsi:type="dcterms:W3CDTF">2023-08-02T03:14:00Z</dcterms:created>
  <dcterms:modified xsi:type="dcterms:W3CDTF">2023-08-02T17:16:00Z</dcterms:modified>
</cp:coreProperties>
</file>